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b w:val="1"/>
          <w:bCs w:val="1"/>
        </w:rPr>
      </w:pPr>
      <w:r w:rsidDel="00000000" w:rsidR="00000000" w:rsidRPr="00000000">
        <w:rPr>
          <w:b w:val="1"/>
          <w:bCs w:val="1"/>
          <w:rtl w:val="0"/>
        </w:rPr>
        <w:t xml:space="preserve">Guía de Inscripción en el Registro Provincial de Tecnologías de Residuos Industriales No Especiales</w:t>
      </w:r>
    </w:p>
    <w:p w:rsidR="00000000" w:rsidDel="00000000" w:rsidP="00000000" w:rsidRDefault="00000000" w:rsidRPr="00000000" w14:paraId="00000002">
      <w:pPr>
        <w:spacing w:line="276" w:lineRule="auto"/>
        <w:jc w:val="both"/>
        <w:rPr>
          <w:i w:val="1"/>
          <w:iCs w:val="1"/>
        </w:rPr>
      </w:pPr>
      <w:r w:rsidDel="00000000" w:rsidR="00000000" w:rsidRPr="00000000">
        <w:rPr>
          <w:i w:val="1"/>
          <w:iCs w:val="1"/>
          <w:rtl w:val="0"/>
        </w:rPr>
        <w:t xml:space="preserve">(Creado por el Art. 15 de la Res. 60/2026. Excepto los aptos Destino Sustentable)</w:t>
      </w:r>
    </w:p>
    <w:p w:rsidR="00000000" w:rsidDel="00000000" w:rsidP="00000000" w:rsidRDefault="00000000" w:rsidRPr="00000000" w14:paraId="00000003">
      <w:pPr>
        <w:spacing w:line="276" w:lineRule="auto"/>
        <w:jc w:val="both"/>
        <w:rPr/>
      </w:pPr>
      <w:r w:rsidDel="00000000" w:rsidR="00000000" w:rsidRPr="00000000">
        <w:rPr>
          <w:rtl w:val="0"/>
        </w:rPr>
        <w:t xml:space="preserve">Esta guía detalla los pasos para la inscripción de tecnologías en el Registro Provincial de Tecnologías de Residuos Industriales No Especiales. Este registro depende de la Dirección Provincial de Residuos Especiales y Patogénicos del Ministerio de Ambiente (GPBA).</w:t>
      </w:r>
    </w:p>
    <w:p w:rsidR="00000000" w:rsidDel="00000000" w:rsidP="00000000" w:rsidRDefault="00000000" w:rsidRPr="00000000" w14:paraId="00000004">
      <w:pPr>
        <w:spacing w:line="276" w:lineRule="auto"/>
        <w:jc w:val="both"/>
        <w:rPr/>
      </w:pPr>
      <w:r w:rsidDel="00000000" w:rsidR="00000000" w:rsidRPr="00000000">
        <w:rPr>
          <w:rtl w:val="0"/>
        </w:rPr>
        <w:t xml:space="preserve">Se mencionan los datos mínimos que se deben declarar (sin contradecir lo presentado ante el CAAP/CAA) y documentación mínima que se debe adjuntar para iniciar el trámite, pudiendo esta A.A. solicitar información adicional, en caso de corresponder.</w:t>
      </w:r>
    </w:p>
    <w:p w:rsidR="00000000" w:rsidDel="00000000" w:rsidP="00000000" w:rsidRDefault="00000000" w:rsidRPr="00000000" w14:paraId="00000005">
      <w:pPr>
        <w:spacing w:line="276" w:lineRule="auto"/>
        <w:jc w:val="both"/>
        <w:rPr/>
      </w:pPr>
      <w:r w:rsidDel="00000000" w:rsidR="00000000" w:rsidRPr="00000000">
        <w:rPr>
          <w:rtl w:val="0"/>
        </w:rPr>
        <w:t xml:space="preserve">Cuando la tecnología corresponda a DISPOSICIÓN FINAL de residuos industriales no especiales (RINE) asimilables a domiciliarios, como de residuos industriales no especiales (RINE) proveniente de sus procesos industriales, deberá tramitar inicialmente la inscripción en el Registro establecido por la Resolución N° 367/10. Una vez obtenida dicha inscripción, deberá solicitar la correspondiente homologación en el “Registro Provincial de Tecnologías de Residuos Industriales No Especiales”.  </w:t>
      </w:r>
    </w:p>
    <w:p w:rsidR="00000000" w:rsidDel="00000000" w:rsidP="00000000" w:rsidRDefault="00000000" w:rsidRPr="00000000" w14:paraId="00000006">
      <w:pPr>
        <w:spacing w:line="276" w:lineRule="auto"/>
        <w:jc w:val="both"/>
        <w:rPr>
          <w:b w:val="1"/>
          <w:bCs w:val="1"/>
        </w:rPr>
      </w:pPr>
      <w:r w:rsidDel="00000000" w:rsidR="00000000" w:rsidRPr="00000000">
        <w:rPr>
          <w:b w:val="1"/>
          <w:bCs w:val="1"/>
          <w:rtl w:val="0"/>
        </w:rPr>
        <w:t xml:space="preserve">PROCEDIMIENTO </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1" w:before="0" w:line="240" w:lineRule="auto"/>
        <w:ind w:left="36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Completar los requisitos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Reunir toda la información y los documentos detallados en el apartado "B. Contenidos de la presentación".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1" w:before="0" w:line="240" w:lineRule="auto"/>
        <w:ind w:left="36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Presentar el comprobante de sellado del Banco Provincia de Buenos Aires de acuerdo a lo establecido en el ART. 70 de la Ley N°15558.</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1" w:before="0" w:line="240" w:lineRule="auto"/>
        <w:ind w:left="36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Enviar la solicitud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Enviar toda la presentación digitalizada en un único archivo PDF a la Mesa de Entradas virtual del Ministerio de Ambiente: mesadeentradas@ambiente.gba.gob.ar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0"/>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B. CONTENIDOS DE LA PRESENTACIÓN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0"/>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1" w:before="0" w:line="240" w:lineRule="auto"/>
        <w:ind w:left="36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Nota de Solicitud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indicar como referencia “Inscripción en el Registro Provincial de Tecnologías de RINE con Excepción de los Aptos para Destino Sustentable-</w:t>
      </w:r>
      <w:r w:rsidDel="00000000" w:rsidR="00000000" w:rsidRPr="00000000">
        <w:rPr>
          <w:rtl w:val="0"/>
        </w:rPr>
        <w:t xml:space="preserve">RESOLUCIÓN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N°60/26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 w:firstLine="0"/>
        <w:jc w:val="both"/>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Deberá ser suscripta por el representante legal de la firma, y por un representante técnico inscripto en el “Registro de Profesionales” del Ministerio de Ambiente de la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prov</w:t>
      </w:r>
      <w:r w:rsidDel="00000000" w:rsidR="00000000" w:rsidRPr="00000000">
        <w:rPr>
          <w:rFonts w:ascii="Calibri" w:cs="Calibri" w:eastAsia="Calibri" w:hAnsi="Calibri"/>
          <w:rtl w:val="0"/>
        </w:rPr>
        <w:t xml:space="preserve">incia de Buenos Aires.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289"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rtl w:val="0"/>
        </w:rPr>
        <w:t xml:space="preserve">Los datos deberán coincidir con los cargados en el Sistema de Legajo Único de Empresas (SLUE), enlace: </w:t>
      </w:r>
      <w:hyperlink r:id="rId7">
        <w:r w:rsidDel="00000000" w:rsidR="00000000" w:rsidRPr="00000000">
          <w:rPr>
            <w:rFonts w:ascii="Calibri" w:cs="Calibri" w:eastAsia="Calibri" w:hAnsi="Calibri"/>
            <w:rtl w:val="0"/>
          </w:rPr>
          <w:t xml:space="preserve">https://apps.ambiente.gba.gob.ar/slue</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Razón social </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Identificación del/los propietario/s (p/unipersonal)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Número de CUIT </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Teléfono </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Correo electrónico </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Domicilios:</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1" w:before="0" w:line="240" w:lineRule="auto"/>
        <w:ind w:left="1224" w:right="0" w:hanging="504.00000000000006"/>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Domicilio constituido en la ciudad de La Plata.</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1" w:before="0" w:line="240" w:lineRule="auto"/>
        <w:ind w:left="1224" w:right="0" w:hanging="504.00000000000006"/>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Domicilio real (calle, número, localidad y partido).</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1" w:before="0" w:line="240" w:lineRule="auto"/>
        <w:ind w:left="1224" w:right="0" w:hanging="504.00000000000006"/>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Domicilio real: Poligonal con coordenadas geográficas. Nomenclatura catastral completa. Incluir mapa.</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Representante Legal: Nombre, apellido y firma en la nota.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no figura en el estatuto social, se debe adjuntar el acta de designación certificada por escribano público.</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Representante Técnico: Nombre, apellido y firma en la nota en carácter de aval.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Debe estar inscripto en el RUPAYAR del Ministerio de Ambiente. Listado de Profesionales en este enlace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360"/>
        <w:jc w:val="both"/>
        <w:rPr>
          <w:rFonts w:ascii="Aptos" w:cs="Aptos" w:eastAsia="Aptos" w:hAnsi="Aptos"/>
          <w:b w:val="0"/>
          <w:bCs w:val="0"/>
          <w:i w:val="0"/>
          <w:iCs w:val="0"/>
          <w:smallCaps w:val="0"/>
          <w:strike w:val="0"/>
          <w:color w:val="000000"/>
          <w:sz w:val="24"/>
          <w:szCs w:val="24"/>
          <w:u w:val="none"/>
          <w:shd w:fill="auto" w:val="clear"/>
          <w:vertAlign w:val="baseline"/>
        </w:rPr>
      </w:pPr>
      <w:hyperlink r:id="rId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https://sistemas.ambiente.gba.gob.ar/profesionales/vistas/profesionales.php</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Indicar cada tecnología a inscribir: Título breve, encuadrar c/u en alguna de las siguientes tipificaciones: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tbl>
      <w:tblPr>
        <w:tblStyle w:val="Table1"/>
        <w:tblW w:w="893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
        <w:gridCol w:w="8016"/>
        <w:tblGridChange w:id="0">
          <w:tblGrid>
            <w:gridCol w:w="914"/>
            <w:gridCol w:w="8016"/>
          </w:tblGrid>
        </w:tblGridChange>
      </w:tblGrid>
      <w:tr>
        <w:trPr>
          <w:cantSplit w:val="0"/>
          <w:trHeight w:val="284"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NE1</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Segregación, recuperación y revalorización de materiales reciclables .</w:t>
            </w:r>
          </w:p>
        </w:tc>
      </w:tr>
      <w:tr>
        <w:trPr>
          <w:cantSplit w:val="0"/>
          <w:trHeight w:val="284" w:hRule="atLeast"/>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NE2</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Formulación de combustible alternativo.</w:t>
            </w:r>
          </w:p>
        </w:tc>
      </w:tr>
      <w:tr>
        <w:trPr>
          <w:cantSplit w:val="0"/>
          <w:trHeight w:val="284" w:hRule="atLeast"/>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NE3.1</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Biológico de Residuos Orgánicos (COMPOSTAJE Y VERMICOMPOSTAJE DE LA </w:t>
            </w:r>
            <w:r w:rsidDel="00000000" w:rsidR="00000000" w:rsidRPr="00000000">
              <w:rPr>
                <w:rFonts w:ascii="Calibri" w:cs="Calibri" w:eastAsia="Calibri" w:hAnsi="Calibri"/>
                <w:sz w:val="20"/>
                <w:szCs w:val="20"/>
                <w:rtl w:val="0"/>
              </w:rPr>
              <w:t xml:space="preserve">FRACCIÓN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ORGÁNICA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 RSU MUNICIPAL - FORSU SEPARADOS EN ORIGEN).</w:t>
            </w:r>
          </w:p>
        </w:tc>
      </w:tr>
      <w:tr>
        <w:trPr>
          <w:cantSplit w:val="0"/>
          <w:trHeight w:val="284" w:hRule="atLeast"/>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NE3</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Biológico de Resíduos Orgánicos</w:t>
            </w:r>
          </w:p>
        </w:tc>
      </w:tr>
      <w:tr>
        <w:trPr>
          <w:cantSplit w:val="0"/>
          <w:trHeight w:val="284" w:hRule="atLeast"/>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NE4</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Físico-Químico de barros industriales no especiales de tipo </w:t>
            </w:r>
            <w:r w:rsidDel="00000000" w:rsidR="00000000" w:rsidRPr="00000000">
              <w:rPr>
                <w:rFonts w:ascii="Calibri" w:cs="Calibri" w:eastAsia="Calibri" w:hAnsi="Calibri"/>
                <w:sz w:val="20"/>
                <w:szCs w:val="20"/>
                <w:rtl w:val="0"/>
              </w:rPr>
              <w:t xml:space="preserve">inorgánico</w:t>
            </w: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NE5</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Disposición Final de Residuos provenientes de construcción y demolición</w:t>
            </w:r>
          </w:p>
        </w:tc>
      </w:tr>
      <w:tr>
        <w:trPr>
          <w:cantSplit w:val="0"/>
          <w:trHeight w:val="284" w:hRule="atLeast"/>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NE6</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Disposición de RSU en rellenos sanitarios.</w:t>
            </w:r>
          </w:p>
        </w:tc>
      </w:tr>
      <w:tr>
        <w:trPr>
          <w:cantSplit w:val="0"/>
          <w:trHeight w:val="284"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NE7</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Landfarming</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284" w:hRule="atLeast"/>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NE8</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Físico-Químico de Residuos Líquidos de RINES.</w:t>
            </w:r>
          </w:p>
        </w:tc>
      </w:tr>
      <w:tr>
        <w:trPr>
          <w:cantSplit w:val="0"/>
          <w:trHeight w:val="284" w:hRule="atLeast"/>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NE9</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Físico Mecánico de Residuos Sólidos Urbanos.</w:t>
            </w:r>
          </w:p>
        </w:tc>
      </w:tr>
      <w:tr>
        <w:trPr>
          <w:cantSplit w:val="0"/>
          <w:trHeight w:val="284" w:hRule="atLeast"/>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NE10</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Fertirriego.</w:t>
            </w:r>
          </w:p>
        </w:tc>
      </w:tr>
      <w:tr>
        <w:trPr>
          <w:cantSplit w:val="0"/>
          <w:trHeight w:val="284" w:hRule="atLeast"/>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NED1</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Incineración</w:t>
            </w: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NED15</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Almacenamiento previo a cualquiera de las operaciones que no pueden conducir a la recuperación de recursos, el reciclado, la regeneración, la reutilización directa u otros usos.</w:t>
            </w:r>
          </w:p>
        </w:tc>
      </w:tr>
      <w:tr>
        <w:trPr>
          <w:cantSplit w:val="0"/>
          <w:trHeight w:val="284" w:hRule="atLeast"/>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NER1</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Recuperación</w:t>
            </w:r>
          </w:p>
        </w:tc>
      </w:tr>
      <w:tr>
        <w:trPr>
          <w:cantSplit w:val="0"/>
          <w:trHeight w:val="284" w:hRule="atLeast"/>
          <w:tblHeader w:val="0"/>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NER2</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w:t>
            </w:r>
            <w:r w:rsidDel="00000000" w:rsidR="00000000" w:rsidRPr="00000000">
              <w:rPr>
                <w:rFonts w:ascii="Calibri" w:cs="Calibri" w:eastAsia="Calibri" w:hAnsi="Calibri"/>
                <w:sz w:val="20"/>
                <w:szCs w:val="20"/>
                <w:rtl w:val="0"/>
              </w:rPr>
              <w:t xml:space="preserve">Biológico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 Residuos </w:t>
            </w:r>
            <w:r w:rsidDel="00000000" w:rsidR="00000000" w:rsidRPr="00000000">
              <w:rPr>
                <w:rFonts w:ascii="Calibri" w:cs="Calibri" w:eastAsia="Calibri" w:hAnsi="Calibri"/>
                <w:sz w:val="20"/>
                <w:szCs w:val="20"/>
                <w:rtl w:val="0"/>
              </w:rPr>
              <w:t xml:space="preserve">Orgánicos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(compostaje).</w:t>
            </w:r>
          </w:p>
        </w:tc>
      </w:tr>
      <w:tr>
        <w:trPr>
          <w:cantSplit w:val="0"/>
          <w:trHeight w:val="284" w:hRule="atLeast"/>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NER3</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Biológico de Residuos Orgánicos (biodigestión anaeróbica)</w:t>
            </w:r>
          </w:p>
        </w:tc>
      </w:tr>
      <w:tr>
        <w:trPr>
          <w:cantSplit w:val="0"/>
          <w:trHeight w:val="284" w:hRule="atLeast"/>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NER13</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Acumulación de materiales destinados a cualquiera de las operaciones que pueden conducir a la recuperación de recursos, el reciclado, la regeneración, la reutilización directa u otros usos</w:t>
            </w:r>
          </w:p>
        </w:tc>
      </w:tr>
      <w:tr>
        <w:trPr>
          <w:cantSplit w:val="0"/>
          <w:trHeight w:val="284" w:hRule="atLeast"/>
          <w:tblHeader w:val="0"/>
        </w:trPr>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NETEP</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Tecnología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en Etapa de Prueba.</w:t>
            </w:r>
          </w:p>
        </w:tc>
      </w:tr>
      <w:tr>
        <w:trPr>
          <w:cantSplit w:val="0"/>
          <w:trHeight w:val="284" w:hRule="atLeast"/>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xxx</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Otra</w:t>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Descripción para cada tecnología a inscribir: </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Título breve, con encuadre en alguna de las tipificaciones del inciso 1.9. Tipo de tratamiento (Físico-químico, incineración, biológico, etc.).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Enumerar todos los Residuos Industriales No Especiales (RINE) a tratar. Deben estar </w:t>
      </w:r>
      <w:r w:rsidDel="00000000" w:rsidR="00000000" w:rsidRPr="00000000">
        <w:rPr>
          <w:rtl w:val="0"/>
        </w:rPr>
        <w:t xml:space="preserve">codific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ados conforme RESO-2025-114-GDEBA-MAMGP. Especificar para cada uno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tolerancias mínimas y máximas, resguardos técnicos especiales a tener en cuenta</w:t>
      </w:r>
      <w:r w:rsidDel="00000000" w:rsidR="00000000" w:rsidRPr="00000000">
        <w:rPr>
          <w:rtl w:val="0"/>
        </w:rPr>
        <w:t xml:space="preserve">, estado físico (líquidos, semisólido, sólido, gaseoso).</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Caracterización cuali-cuantitativa del residuo a tratar.</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Descripción detallada de la metodología de tratamiento. Si </w:t>
      </w:r>
      <w:r w:rsidDel="00000000" w:rsidR="00000000" w:rsidRPr="00000000">
        <w:rPr>
          <w:rtl w:val="0"/>
        </w:rPr>
        <w:t xml:space="preserve">la tecnología a inscribir comparte instalaciones con otros procesos productivos/tecnologías, detallar qué equipos, sectores o etapas operativas son comunes a ambas actividades.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Diagrama de flujo y balance de masa. </w:t>
      </w:r>
      <w:r w:rsidDel="00000000" w:rsidR="00000000" w:rsidRPr="00000000">
        <w:rPr>
          <w:rtl w:val="0"/>
        </w:rPr>
        <w:t xml:space="preserve">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ndicar capacidad de procesamiento y de al</w:t>
      </w:r>
      <w:r w:rsidDel="00000000" w:rsidR="00000000" w:rsidRPr="00000000">
        <w:rPr>
          <w:rtl w:val="0"/>
        </w:rPr>
        <w:t xml:space="preserve">macenamiento de residuo a tratar y material resultante (producto o insumos recuperados/valorizados, residuos generados (especiales, no especiales), efluentes (líquidos y gaseosos),  justificar mediante cálculo.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Plan de contingencias.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Equipamientos.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Productos obtenidos del proceso de transformación, usos potenciales y comercialización, en caso de corresponder.</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Residuos (especiales</w:t>
      </w:r>
      <w:r w:rsidDel="00000000" w:rsidR="00000000" w:rsidRPr="00000000">
        <w:rPr>
          <w:rtl w:val="0"/>
        </w:rPr>
        <w:t xml:space="preserve">/no especiales)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generados por proce</w:t>
      </w:r>
      <w:r w:rsidDel="00000000" w:rsidR="00000000" w:rsidRPr="00000000">
        <w:rPr>
          <w:rtl w:val="0"/>
        </w:rPr>
        <w:t xml:space="preserve">so. Codificarlos según Res.114/2025 y Ley N° 11720 según corresponda.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Plano o croquis acotado donde consten todas las instalaciones (como ser equipos, depósitos, servicios auxiliares) de la planta, resaltando las relacionadas con la tecnología a inscribir.</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firstLine="0"/>
        <w:jc w:val="both"/>
        <w:rPr>
          <w:rFonts w:ascii="Aptos" w:cs="Aptos" w:eastAsia="Aptos" w:hAnsi="Aptos"/>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firstLine="0"/>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Documentación </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56"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bookmarkStart w:colFirst="0" w:colLast="0" w:name="_heading=h.cajgso9q6tei" w:id="0"/>
      <w:bookmarkEnd w:id="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Clasificación del Nivel de Complejidad (CNCA), acto administrativo que contemple el rubro como operador de RINE.</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56"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Estatuto social autenticado: Si el escribano no es de la provincia de Buenos Aires, el documento debe estar legalizado por el colegio de escribanos correspondiente. </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Constancia de CUIT: emitida por la AFIP.</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 caso de ser una tecnología nueva, no utilizada aún, deberá presentarse para su registro, estudios e informes en los que se evalúe su aplicación y el impacto ambiental que produciría sobre el ambiente, consignando los lugares en donde se realizaron.</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 caso de ser una tecnología nueva, no registrada, todos los estudios e informes deberán contener opinión de una universidad, centro de investigación científica y/o institución educativa y/o científica nacional, internacional o provincial, pública o privada; con incumbencia en la temática ambiental, de la aplicación práctica de la tecnología.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jc w:val="both"/>
        <w:rPr>
          <w:i w:val="1"/>
          <w:iCs w:val="1"/>
        </w:rPr>
      </w:pPr>
      <w:r w:rsidDel="00000000" w:rsidR="00000000" w:rsidRPr="00000000">
        <w:rPr>
          <w:b w:val="1"/>
          <w:bCs w:val="1"/>
          <w:rtl w:val="0"/>
        </w:rPr>
        <w:t xml:space="preserve">Aclaración</w:t>
      </w:r>
      <w:r w:rsidDel="00000000" w:rsidR="00000000" w:rsidRPr="00000000">
        <w:rPr>
          <w:rtl w:val="0"/>
        </w:rPr>
        <w:t xml:space="preserve">: </w:t>
      </w:r>
      <w:r w:rsidDel="00000000" w:rsidR="00000000" w:rsidRPr="00000000">
        <w:rPr>
          <w:i w:val="1"/>
          <w:iCs w:val="1"/>
          <w:rtl w:val="0"/>
        </w:rPr>
        <w:t xml:space="preserve">“La sola inscripción en el mencionado Registro no implica la autorización para su uso, debiendo obtener el correspondiente permiso de uso de la tecnología en cada caso en particular</w:t>
      </w:r>
      <w:r w:rsidDel="00000000" w:rsidR="00000000" w:rsidRPr="00000000">
        <w:rPr>
          <w:rtl w:val="0"/>
        </w:rPr>
        <w:t xml:space="preserve">,</w:t>
      </w:r>
      <w:r w:rsidDel="00000000" w:rsidR="00000000" w:rsidRPr="00000000">
        <w:rPr>
          <w:i w:val="1"/>
          <w:iCs w:val="1"/>
          <w:rtl w:val="0"/>
        </w:rPr>
        <w:t xml:space="preserve"> como así tampoco la eximición de la obligación de cumplir con la normativa ambiental vigente”</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Para obtener el </w:t>
      </w:r>
      <w:r w:rsidDel="00000000" w:rsidR="00000000" w:rsidRPr="00000000">
        <w:rPr>
          <w:i w:val="1"/>
          <w:iCs w:val="1"/>
          <w:rtl w:val="0"/>
        </w:rPr>
        <w:t xml:space="preserve">Permiso de Uso de Tecnología</w:t>
      </w:r>
      <w:r w:rsidDel="00000000" w:rsidR="00000000" w:rsidRPr="00000000">
        <w:rPr>
          <w:rtl w:val="0"/>
        </w:rPr>
        <w:t xml:space="preserve"> es necesario gestionar previamente la </w:t>
      </w:r>
      <w:r w:rsidDel="00000000" w:rsidR="00000000" w:rsidRPr="00000000">
        <w:rPr>
          <w:i w:val="1"/>
          <w:iCs w:val="1"/>
          <w:rtl w:val="0"/>
        </w:rPr>
        <w:t xml:space="preserve">Inscripción en el Registro Provincial de Operadores de RINE</w:t>
      </w:r>
      <w:r w:rsidDel="00000000" w:rsidR="00000000" w:rsidRPr="00000000">
        <w:rPr>
          <w:rtl w:val="0"/>
        </w:rPr>
        <w:t xml:space="preserve"> (ver instructivo disponible en la página web).</w:t>
      </w:r>
    </w:p>
    <w:p w:rsidR="00000000" w:rsidDel="00000000" w:rsidP="00000000" w:rsidRDefault="00000000" w:rsidRPr="00000000" w14:paraId="0000005E">
      <w:pPr>
        <w:jc w:val="both"/>
        <w:rPr/>
      </w:pPr>
      <w:r w:rsidDel="00000000" w:rsidR="00000000" w:rsidRPr="00000000">
        <w:rPr>
          <w:rtl w:val="0"/>
        </w:rPr>
        <w:t xml:space="preserve">La inscripción </w:t>
      </w:r>
      <w:r w:rsidDel="00000000" w:rsidR="00000000" w:rsidRPr="00000000">
        <w:rPr>
          <w:i w:val="1"/>
          <w:iCs w:val="1"/>
          <w:rtl w:val="0"/>
        </w:rPr>
        <w:t xml:space="preserve">en el Registro Provincial de Operadores de RINE</w:t>
      </w:r>
      <w:r w:rsidDel="00000000" w:rsidR="00000000" w:rsidRPr="00000000">
        <w:rPr>
          <w:rtl w:val="0"/>
        </w:rPr>
        <w:t xml:space="preserve"> se realiza una vez que la tecnología ha sido inscripta y la firma cuenta con el Certificado de Aptitud Ambiental </w:t>
      </w:r>
      <w:r w:rsidDel="00000000" w:rsidR="00000000" w:rsidRPr="00000000">
        <w:rPr>
          <w:rtl w:val="0"/>
        </w:rPr>
        <w:t xml:space="preserve">(</w:t>
      </w:r>
      <w:r w:rsidDel="00000000" w:rsidR="00000000" w:rsidRPr="00000000">
        <w:rPr>
          <w:b w:val="0"/>
          <w:bCs w:val="0"/>
          <w:rtl w:val="0"/>
        </w:rPr>
        <w:t xml:space="preserve">CAA)</w:t>
      </w:r>
      <w:r w:rsidDel="00000000" w:rsidR="00000000" w:rsidRPr="00000000">
        <w:rPr>
          <w:rtl w:val="0"/>
        </w:rPr>
        <w:t xml:space="preserve"> o Certificado Aptitud Ambiental de Proyecto (CAAP), según corresponda. </w:t>
      </w:r>
      <w:r w:rsidDel="00000000" w:rsidR="00000000" w:rsidRPr="00000000">
        <w:rPr>
          <w:rtl w:val="0"/>
        </w:rPr>
        <w:t xml:space="preserve">El CAA o CAAP debe contemplar la tecnología del Operador de RINE. </w:t>
      </w:r>
    </w:p>
    <w:p w:rsidR="00000000" w:rsidDel="00000000" w:rsidP="00000000" w:rsidRDefault="00000000" w:rsidRPr="00000000" w14:paraId="0000005F">
      <w:pPr>
        <w:jc w:val="both"/>
        <w:rPr/>
      </w:pPr>
      <w:r w:rsidDel="00000000" w:rsidR="00000000" w:rsidRPr="00000000">
        <w:rPr>
          <w:rtl w:val="0"/>
        </w:rPr>
        <w:t xml:space="preserve">En ambos supuestos, se le otorga a la empresa un número de identificación en el Registro de Operadores de RINE.</w:t>
      </w:r>
    </w:p>
    <w:p w:rsidR="00000000" w:rsidDel="00000000" w:rsidP="00000000" w:rsidRDefault="00000000" w:rsidRPr="00000000" w14:paraId="00000060">
      <w:pPr>
        <w:jc w:val="both"/>
        <w:rPr/>
      </w:pPr>
      <w:r w:rsidDel="00000000" w:rsidR="00000000" w:rsidRPr="00000000">
        <w:rPr>
          <w:rtl w:val="0"/>
        </w:rPr>
        <w:t xml:space="preserve">La empresa queda habilitada para operar únicamente cuando obtiene el Permiso de Uso de Tecnología sobre RINE. Este permiso se otorga luego de la obtención del CAA y, si la autoridad de aplicación lo dispone, tras la inspección y/o prueba de funcionamiento correspondiente.</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6"/>
      <w:numFmt w:val="decimal"/>
      <w:lvlText w:val="%1.%2."/>
      <w:lvlJc w:val="left"/>
      <w:pPr>
        <w:ind w:left="792" w:hanging="432"/>
      </w:pPr>
      <w:rPr>
        <w:b w:val="0"/>
        <w:bCs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A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s.ambiente.gba.gob.ar/slue" TargetMode="External"/><Relationship Id="rId8" Type="http://schemas.openxmlformats.org/officeDocument/2006/relationships/hyperlink" Target="https://sistemas.ambiente.gba.gob.ar/profesionales/vistas/profesionales.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0vfzU17BAaDpBEIip5SWK+XsA==">CgMxLjAyDmguY2FqZ3NvOXE2dGVpOAByITFSTkY3dC1YdUV2VVg0bmdYbXgxOE5kMGg4dGJweDhvYw==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1ebbd21c-a361-4d96-b6cf-66e2075efd2b</vt:lpwstr>
  </property>
</Properties>
</file>